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2003 32 vom 3. November 2003</w:t>
      </w:r>
    </w:p>
    <w:p>
      <w:r>
        <w:t>GR Gerichte, 2003-11-03, DE</w:t>
      </w:r>
    </w:p>
    <w:p>
      <w:r>
        <w:rPr>
          <w:b/>
        </w:rPr>
        <w:t xml:space="preserve">Quelle: </w:t>
      </w:r>
      <w:r>
        <w:t>https://mcp.opencaselaw.ch/entscheid/gr_gerichte_ZB 2003 32</w:t>
      </w:r>
    </w:p>
    <w:p>
      <w:r>
        <w:t>FR: GR_GERICHTE ZB 2003 32 du 3 novembre 2003</w:t>
      </w:r>
    </w:p>
    <w:p>
      <w:r>
        <w:t>IT: GR_GERICHTE ZB 2003 32 del 3 novembre 2003</w:t>
      </w:r>
    </w:p>
    <w:p>
      <w:pPr>
        <w:pStyle w:val="Heading2"/>
      </w:pPr>
      <w:r>
        <w:t>Regeste</w:t>
      </w:r>
    </w:p>
    <w:p>
      <w:r>
        <w:t>unentgeltliche Rechtspflege | Prozessrecht 232 Ziff. 1-8 ZPO</w:t>
      </w:r>
    </w:p>
    <w:p>
      <w:pPr>
        <w:pStyle w:val="Heading2"/>
      </w:pPr>
      <w:r>
        <w:t>Erwägungen</w:t>
      </w:r>
    </w:p>
    <w:p>
      <w:r>
        <w:rPr>
          <w:b/>
        </w:rPr>
        <w:t>E. 2</w:t>
      </w:r>
    </w:p>
    <w:p>
      <w:r>
        <w:t>Es werden keine Kosten erhoben.</w:t>
      </w:r>
    </w:p>
    <w:p>
      <w:r>
        <w:rPr>
          <w:b/>
        </w:rPr>
        <w:t>E. 3</w:t>
      </w:r>
    </w:p>
    <w:p>
      <w:r>
        <w:t>(Rechtsmittelbelehrung).</w:t>
      </w:r>
    </w:p>
    <w:p>
      <w:r>
        <w:rPr>
          <w:b/>
        </w:rPr>
        <w:t>E. 4</w:t>
      </w:r>
    </w:p>
    <w:p>
      <w:r>
        <w:t>Der Beschwerdeführer bringt vor, dass von einer mutwilligen Prozess- führung vorliegend nicht die Rede sein könne. Grundlage der Klage sei eine durch A. dem Beschwerdeführer zugefügte Körperverletzung, deren Folgen grösstenteils durch ärztliche Gutachten klar belegt seien. Zudem erscheine es sehr weitgehend,</w:t>
      </w:r>
    </w:p>
    <w:p>
      <w:r>
        <w:rPr>
          <w:b/>
        </w:rPr>
        <w:t>E. 5</w:t>
      </w:r>
    </w:p>
    <w:p>
      <w:r>
        <w:t>wenn sich der Bezirksgerichtspräsident Imboden bereits im jetzigen Stadium über die Frage der Höhe der eingeklagten Forderung äussere. a) Als mutwillig oder aussichtslos gelten Prozessbegehren, bei denen die Gewinnaussichten beträchtlich geringer sind als die Verlustgefahren und deshalb kaum als ernsthaft bezeichnet werden können. Dagegen hat ein Begehren nicht als aussichtslos zu gelten, wenn die Gewinnaussichten und die Verlustgefahren sich ungefähr die Waage halten oder jene nur wenig geringer sind als diese. Massge- bend ist die Hypothese, ob eine Partei, die über die nötigen finanziellen Mittel ver- fügt, sich bei vernünftiger Überlegung auch als Selbstzahler zu einem Prozess ent- schliessen oder davon absehen würde. Eine Partei soll einen Prozess, den sie auf eigene Rechnung und Gefahr nicht führen würde, nicht allein deshalb anstrengen können, weil er nichts kostet (Urteil KGA vom 7. April 2003 in Sachen P., ZB 03 4; BGE 125 II 275 mit Hinweisen; BGE 124 I 304). Subjektive Überlegungen des Ge- suchstellers sind in diesem Zusammenhang irrelevant (BGE vom 12. Juli 2002, 4P.91/2002/rnd). Ob im Einzelfall genügend Erfolgsaussichten bestehen, beurteilt sich nach den Verhältnissen im Zeitpunkt, in welchem das Gesuch um die unent- geltliche Rechtspflege gestellt wird (BGE 125 II 275). Sie dürfen deshalb - unter Vorbehalt des Widerrufs - nur am Anfang des Verfahrens beurteilt werden, weil sie sich häufig nach Abschluss des Beweisverfahrens klären. Könnte mit dem Ent- scheid über diesen Punkt zugewartet werden, würde dem Gesuchsteller die unent- geltliche Rechtspflege bei erkennbar gewordenem Verlust des Prozesses unzuläs- sigerweise rückwirkend entzogen (BGE 101 IA 34 E. 2 S. 37 f.). b) Der Bezirksgerichtspräsident Imboden gelangte in der Verfügung vom 11. September 2003 zum Schluss, dass der vom Beschwerdeführer angestrengte Prozess aussichtslos sei, da die Gewinnaussichten beträchtlich geringer seien als die Verlustgefahren. Dies begründete er insbesondere mit dem Verweis auf den Einspracheentscheid der SUVA vom 30. Januar 2003 und den Entscheid des Ver- waltungsgerichtes vom 8. Juli 2003 (mitgeteilt am 18. Juli 2003), aus welchen sich eindeutig entnehmen lasse, dass die Adäquanz zwischen dem Unfall und den heute von X. Z. beklagten Beschwerden nicht gegeben sei. Diese Akten lagen dem Be- zirksgerichtspräsidenten Imboden zum Zeitpunkt der Einreichung des Gesuchs um unentgeltliche Rechtspflege (28. Juli 2003) bereits vor. Damit er sich ein Bild über die möglichen Erfolgsaussichten der Klage machen konnte - und aufgrund des ge- stellten Gesuchs um unentgeltliche Rechtspflege auch machen musste -, war es durchaus zulässig, dass er sich dieser bediente. Nach einer groben Durchsicht der Unterlagen liess sich dabei schnell erkennen, dass die momentanen körperlichen</w:t>
      </w:r>
    </w:p>
    <w:p>
      <w:r>
        <w:rPr>
          <w:b/>
        </w:rPr>
        <w:t>E. 6</w:t>
      </w:r>
    </w:p>
    <w:p>
      <w:r>
        <w:t>und psychischen Leiden des Beschwerdeführers von mehreren Ärzten, der SUVA und dem Verwaltungsgericht in keinen kausalen Zusammenhang mit dem Unfaller- eignis vom 22. Oktober 2000 gebracht werden konnten. Dem Bezirksgerichtspräsi- denten Imboden war es somit möglich, sich schon im Anfangsstadium des Verfah- rens ein Bild über die Prozessaussichten in der Hauptsache zu machen, ohne die Klage selbst umfassend beurteilen zu müssen. Der Kantonsgerichtsausschuss von Graubünden kommt nach Durchsicht der Akten zum Schluss, dass der Bezirksgerichtspräsident Imboden zu Recht die Aus- sichtslosigkeit der vom Beschwerdeführer eingereichten Klage festgestellt hat. Zur Begründung reicht dazu ein Hinweis auf die Erwägungen im Urteil des Verwaltungs- gerichts des Kantons Graubünden vom 8. Juli 2003 bereits aus, welches sich aus- führlich mit der Frage der Kausalität zwischen dem Unfallereignis und den heute beim Beschwerdeführer vorliegenden Beschwerden auseinandergesetzt hat. Nach eingehender Prüfung kam das Gericht darin zum Ergebnis, dass aufgrund des Tat- hergangs, des Fehlens ungewöhnlicher Begleitumstände sowie der zuverlässigen Arztberichte über die einwandfreie Ausheilung der erlittenen Blessuren eine (ren- ten)relevante Konnexität zwischen dem Vorfall vom Herbst 2000 und den darauf immer öfters auftretenden Defektzuständen psychischer Natur (Depressionszu- stände und Panikattacken) klarerweise verneint werden müsse. Diesen Ausführun- gen ist nichts beizufügen und sie führen dazu, dass der Zivilrichter ohne weiters zum Schluss kommen darf, eine Klage auf Schadenersatz und Genugtuung aus diesem Unfallereignis sei offensichtlich aussichtslos. Mit der Verneinung der Kau- salität fehlt nämlich eine der nötigen Haftungsvoraussetzungen, welche für die er- folgreiche Klage vorliegen müsste. Die Wahrscheinlichkeit eines Misserfolgs der Klage ist deshalb erheblich höher als die Aussichten auf eine erfolgreiche Prozess- führung. Die Schlussfolgerung des Bezirksgerichtspräsidenten Imboden ist damit zu bestätigen, was zur Abweisung der Beschwerde führt. 5. Mit separater Verfügung des Kantonsgerichtspräsidenten wurde das für das Beschwerdeverfahren gestellte Gesuch um unentgeltliche Rechtspflege ab- gewiesen. Bei diesem Ausgang der Beschwerde gehen somit die Kosten des Ver- fahrens vor Kantonsgerichtsausschuss zulasten des Beschwerdeführers (Art. 122 Abs. 1 ZPO).</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